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F6D14" w14:textId="6BF60EC0" w:rsidR="00C144AD" w:rsidRPr="00217C56" w:rsidRDefault="00533A61" w:rsidP="00217C56">
      <w:pPr>
        <w:shd w:val="clear" w:color="auto" w:fill="FFFFFF"/>
        <w:spacing w:after="0"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En atención al correo precedente, se remite la información de insumo pertinente para la elaboración de la respuesta a la solicitud formulada por el señor Daniel Mauricio Santiago Cristiano González.</w:t>
      </w:r>
    </w:p>
    <w:p w14:paraId="05AA5303" w14:textId="77777777" w:rsidR="00533A61" w:rsidRPr="00217C56" w:rsidRDefault="00533A61" w:rsidP="00217C56">
      <w:pPr>
        <w:shd w:val="clear" w:color="auto" w:fill="FFFFFF"/>
        <w:spacing w:after="0" w:line="240" w:lineRule="auto"/>
        <w:jc w:val="both"/>
        <w:textAlignment w:val="baseline"/>
        <w:rPr>
          <w:rFonts w:ascii="Arial" w:eastAsia="Times New Roman" w:hAnsi="Arial" w:cs="Arial"/>
          <w:color w:val="000000"/>
          <w:sz w:val="24"/>
          <w:szCs w:val="24"/>
          <w:lang w:eastAsia="es-CO"/>
        </w:rPr>
      </w:pPr>
    </w:p>
    <w:p w14:paraId="2CC872B5" w14:textId="43F045A8" w:rsidR="00C144AD" w:rsidRPr="00217C56" w:rsidRDefault="00533A61" w:rsidP="00217C56">
      <w:pPr>
        <w:shd w:val="clear" w:color="auto" w:fill="FFFFFF"/>
        <w:spacing w:after="0"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 xml:space="preserve">Con base </w:t>
      </w:r>
      <w:r w:rsidR="00C144AD" w:rsidRPr="00217C56">
        <w:rPr>
          <w:rFonts w:ascii="Arial" w:eastAsia="Times New Roman" w:hAnsi="Arial" w:cs="Arial"/>
          <w:color w:val="000000"/>
          <w:sz w:val="24"/>
          <w:szCs w:val="24"/>
          <w:lang w:eastAsia="es-CO"/>
        </w:rPr>
        <w:t xml:space="preserve">al requerimiento efectuado, y de conformidad con el auto admisorio proferido dentro de la </w:t>
      </w:r>
      <w:r w:rsidRPr="00217C56">
        <w:rPr>
          <w:rFonts w:ascii="Arial" w:eastAsia="Times New Roman" w:hAnsi="Arial" w:cs="Arial"/>
          <w:color w:val="000000"/>
          <w:sz w:val="24"/>
          <w:szCs w:val="24"/>
          <w:lang w:eastAsia="es-CO"/>
        </w:rPr>
        <w:t>A</w:t>
      </w:r>
      <w:r w:rsidR="00C144AD" w:rsidRPr="00217C56">
        <w:rPr>
          <w:rFonts w:ascii="Arial" w:eastAsia="Times New Roman" w:hAnsi="Arial" w:cs="Arial"/>
          <w:color w:val="000000"/>
          <w:sz w:val="24"/>
          <w:szCs w:val="24"/>
          <w:lang w:eastAsia="es-CO"/>
        </w:rPr>
        <w:t xml:space="preserve">cción de </w:t>
      </w:r>
      <w:r w:rsidRPr="00217C56">
        <w:rPr>
          <w:rFonts w:ascii="Arial" w:eastAsia="Times New Roman" w:hAnsi="Arial" w:cs="Arial"/>
          <w:color w:val="000000"/>
          <w:sz w:val="24"/>
          <w:szCs w:val="24"/>
          <w:lang w:eastAsia="es-CO"/>
        </w:rPr>
        <w:t>T</w:t>
      </w:r>
      <w:r w:rsidR="00C144AD" w:rsidRPr="00217C56">
        <w:rPr>
          <w:rFonts w:ascii="Arial" w:eastAsia="Times New Roman" w:hAnsi="Arial" w:cs="Arial"/>
          <w:color w:val="000000"/>
          <w:sz w:val="24"/>
          <w:szCs w:val="24"/>
          <w:lang w:eastAsia="es-CO"/>
        </w:rPr>
        <w:t>utela radicada bajo el No. 05 001 31 09 009 2026 00131 00, mediante el cual se ordenó al Ministerio de Minas y Energía rendir informe detallado sobre los hechos que dieron lugar al amparo, esta Dirección se permite presentar los antecedentes, fundamentos y precisiones relacionadas con el Programa Colombia Solar.</w:t>
      </w:r>
    </w:p>
    <w:p w14:paraId="20E54673" w14:textId="77777777" w:rsidR="00C144AD" w:rsidRPr="00217C56" w:rsidRDefault="00C144AD"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 </w:t>
      </w:r>
    </w:p>
    <w:p w14:paraId="1F101621" w14:textId="3397AB3C" w:rsidR="00533A61" w:rsidRPr="00217C56" w:rsidRDefault="00533A61" w:rsidP="00217C56">
      <w:pPr>
        <w:shd w:val="clear" w:color="auto" w:fill="FFFFFF"/>
        <w:spacing w:line="240" w:lineRule="auto"/>
        <w:jc w:val="both"/>
        <w:textAlignment w:val="baseline"/>
        <w:rPr>
          <w:rFonts w:ascii="Arial" w:eastAsia="Times New Roman" w:hAnsi="Arial" w:cs="Arial"/>
          <w:b/>
          <w:bCs/>
          <w:color w:val="000000"/>
          <w:sz w:val="24"/>
          <w:szCs w:val="24"/>
          <w:lang w:eastAsia="es-CO"/>
        </w:rPr>
      </w:pPr>
      <w:r w:rsidRPr="00217C56">
        <w:rPr>
          <w:rFonts w:ascii="Arial" w:eastAsia="Times New Roman" w:hAnsi="Arial" w:cs="Arial"/>
          <w:b/>
          <w:bCs/>
          <w:color w:val="000000"/>
          <w:sz w:val="24"/>
          <w:szCs w:val="24"/>
          <w:lang w:eastAsia="es-CO"/>
        </w:rPr>
        <w:t>Antecedentes:</w:t>
      </w:r>
    </w:p>
    <w:p w14:paraId="020339B5" w14:textId="0167BE32" w:rsidR="00533A61" w:rsidRPr="00217C56" w:rsidRDefault="00533A61"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1. E</w:t>
      </w:r>
      <w:r w:rsidR="00C144AD" w:rsidRPr="00217C56">
        <w:rPr>
          <w:rFonts w:ascii="Arial" w:eastAsia="Times New Roman" w:hAnsi="Arial" w:cs="Arial"/>
          <w:color w:val="000000"/>
          <w:sz w:val="24"/>
          <w:szCs w:val="24"/>
          <w:lang w:eastAsia="es-CO"/>
        </w:rPr>
        <w:t>l señor Andrés Felipe Restrepo Taborda presentó derecho de petición ante el Ministerio de Minas y Energía, mediante el cual solicitó</w:t>
      </w:r>
      <w:r w:rsidRPr="00217C56">
        <w:rPr>
          <w:rFonts w:ascii="Arial" w:eastAsia="Times New Roman" w:hAnsi="Arial" w:cs="Arial"/>
          <w:color w:val="000000"/>
          <w:sz w:val="24"/>
          <w:szCs w:val="24"/>
          <w:lang w:eastAsia="es-CO"/>
        </w:rPr>
        <w:t xml:space="preserve">: </w:t>
      </w:r>
      <w:r w:rsidR="00C144AD" w:rsidRPr="00217C56">
        <w:rPr>
          <w:rFonts w:ascii="Arial" w:eastAsia="Times New Roman" w:hAnsi="Arial" w:cs="Arial"/>
          <w:color w:val="000000"/>
          <w:sz w:val="24"/>
          <w:szCs w:val="24"/>
          <w:lang w:eastAsia="es-CO"/>
        </w:rPr>
        <w:t xml:space="preserve"> información sobre la existencia de subsidios o apoyos no reembolsables dentro del Programa Colombia Solar, la posibilidad de acceder al mismo desde una vivienda estrato 3 ubicada en Medellín, los canales de postulación, los documentos requeridos y el alcance de la instalación de sistemas solares fotovoltaicos. </w:t>
      </w:r>
    </w:p>
    <w:p w14:paraId="16CC6234" w14:textId="3C8BF2EA" w:rsidR="00C144AD" w:rsidRPr="00217C56" w:rsidRDefault="00C144AD"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 xml:space="preserve">Dicha solicitud fue atendida mediante </w:t>
      </w:r>
      <w:r w:rsidR="00533A61" w:rsidRPr="00217C56">
        <w:rPr>
          <w:rFonts w:ascii="Arial" w:eastAsia="Times New Roman" w:hAnsi="Arial" w:cs="Arial"/>
          <w:color w:val="000000"/>
          <w:sz w:val="24"/>
          <w:szCs w:val="24"/>
          <w:lang w:eastAsia="es-CO"/>
        </w:rPr>
        <w:t xml:space="preserve">oficio con </w:t>
      </w:r>
      <w:r w:rsidRPr="00217C56">
        <w:rPr>
          <w:rFonts w:ascii="Arial" w:eastAsia="Times New Roman" w:hAnsi="Arial" w:cs="Arial"/>
          <w:color w:val="000000"/>
          <w:sz w:val="24"/>
          <w:szCs w:val="24"/>
          <w:lang w:eastAsia="es-CO"/>
        </w:rPr>
        <w:t>radicado No. 2-2026-027116 del 16 de junio de 2026, en el cual se informó el marco general del Programa, su fundamento normativo, sus beneficios, el estado de avance institucional y la forma progresiva, secuencial y territorial en que se prevé su implementación.</w:t>
      </w:r>
    </w:p>
    <w:p w14:paraId="63C90EB1" w14:textId="78AA0ABD" w:rsidR="00C144AD" w:rsidRPr="00217C56" w:rsidRDefault="00D21BF9"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2.</w:t>
      </w:r>
      <w:r w:rsidR="00533A61" w:rsidRPr="00217C56">
        <w:rPr>
          <w:rFonts w:ascii="Arial" w:eastAsia="Times New Roman" w:hAnsi="Arial" w:cs="Arial"/>
          <w:color w:val="000000"/>
          <w:sz w:val="24"/>
          <w:szCs w:val="24"/>
          <w:lang w:eastAsia="es-CO"/>
        </w:rPr>
        <w:t xml:space="preserve"> </w:t>
      </w:r>
      <w:r w:rsidR="00C144AD" w:rsidRPr="00217C56">
        <w:rPr>
          <w:rFonts w:ascii="Arial" w:eastAsia="Times New Roman" w:hAnsi="Arial" w:cs="Arial"/>
          <w:color w:val="000000"/>
          <w:sz w:val="24"/>
          <w:szCs w:val="24"/>
          <w:lang w:eastAsia="es-CO"/>
        </w:rPr>
        <w:t>El Programa Colombia Solar fue creado mediante el Decreto 0972 de 2025, el cual adicionó la Sección 4C al Capítulo 2 del Título III del Decreto 1073 de 2015, con el propósito de habilitar el desarrollo de la energía solar como fuente de autogeneración para usuarios residenciales de los estratos 1, 2 y 3 del Sistema Interconectado Nacional —SIN— y de las Zonas No Interconectadas —ZNI—. Posteriormente, el Ministerio de Minas y Energía expidió la Resolución 40159 de 2026, mediante la cual se establecieron los lineamientos para su implementación, incluyendo criterios de focalización, mecanismos de ejecución y lineamientos técnicos generales.</w:t>
      </w:r>
    </w:p>
    <w:p w14:paraId="0CC91E1F" w14:textId="5414E075" w:rsidR="00C144AD" w:rsidRPr="00217C56" w:rsidRDefault="00D21BF9"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3.</w:t>
      </w:r>
      <w:r w:rsidR="00C144AD" w:rsidRPr="00217C56">
        <w:rPr>
          <w:rFonts w:ascii="Arial" w:eastAsia="Times New Roman" w:hAnsi="Arial" w:cs="Arial"/>
          <w:color w:val="000000"/>
          <w:sz w:val="24"/>
          <w:szCs w:val="24"/>
          <w:lang w:eastAsia="es-CO"/>
        </w:rPr>
        <w:t xml:space="preserve">En relación con el estado actual del Programa, debe precisarse que Colombia Solar se encuentra en fase de implementación progresiva. Esto significa que su ejecución no opera bajo un esquema de demanda individual, ventanilla abierta o postulación directa por parte de </w:t>
      </w:r>
      <w:r w:rsidR="00533A61" w:rsidRPr="00217C56">
        <w:rPr>
          <w:rFonts w:ascii="Arial" w:eastAsia="Times New Roman" w:hAnsi="Arial" w:cs="Arial"/>
          <w:color w:val="000000"/>
          <w:sz w:val="24"/>
          <w:szCs w:val="24"/>
          <w:lang w:eastAsia="es-CO"/>
        </w:rPr>
        <w:t xml:space="preserve">los </w:t>
      </w:r>
      <w:r w:rsidR="00C144AD" w:rsidRPr="00217C56">
        <w:rPr>
          <w:rFonts w:ascii="Arial" w:eastAsia="Times New Roman" w:hAnsi="Arial" w:cs="Arial"/>
          <w:color w:val="000000"/>
          <w:sz w:val="24"/>
          <w:szCs w:val="24"/>
          <w:lang w:eastAsia="es-CO"/>
        </w:rPr>
        <w:t>ciudadanos, sino mediante procesos institucionales de focalización territorial, estructuración técnica, caracterización social y verificación de condiciones de viabilidad para la instalación de soluciones solares fotovoltaicas.</w:t>
      </w:r>
    </w:p>
    <w:p w14:paraId="1A954602" w14:textId="77777777" w:rsidR="00F949D7" w:rsidRPr="00217C56" w:rsidRDefault="00F949D7"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 xml:space="preserve">La ejecución del Programa involucra al Ministerio de Minas y Energía como entidad responsable de la política pública sectorial y de la orientación general del Programa; a entidades ejecutoras o aliadas institucionales encargadas de adelantar actividades técnicas, operativas, contractuales y territoriales; a operadores de red, cuando resulte necesario para los procesos de conexión, validación de </w:t>
      </w:r>
      <w:r w:rsidRPr="00217C56">
        <w:rPr>
          <w:rFonts w:ascii="Arial" w:eastAsia="Times New Roman" w:hAnsi="Arial" w:cs="Arial"/>
          <w:color w:val="000000"/>
          <w:sz w:val="24"/>
          <w:szCs w:val="24"/>
          <w:lang w:eastAsia="es-CO"/>
        </w:rPr>
        <w:lastRenderedPageBreak/>
        <w:t>infraestructura y legalización; y a los demás actores que, según cada fase de implementación, deban intervenir en los procesos de caracterización, instalación, certificación y puesta en operación de las soluciones solares fotovoltaicas.</w:t>
      </w:r>
    </w:p>
    <w:p w14:paraId="6BAB7DC9" w14:textId="77777777" w:rsidR="00D4137B" w:rsidRPr="00217C56" w:rsidRDefault="00D4137B"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En cuanto a los mecanismos de financiación y ejecución, el Programa se estructura con cargo a recursos públicos destinados a promover soluciones de autogeneración solar para usuarios residenciales de estratos 1, 2 y 3, de acuerdo con la disponibilidad presupuestal, los cronogramas de ejecución, los instrumentos contractuales correspondientes y los lineamientos técnicos y regulatorios aplicables. La asignación de dichos recursos debe responder a criterios objetivos, verificables y previamente definidos, garantizando la eficiencia, transparencia y adecuada destinación de los recursos públicos.</w:t>
      </w:r>
    </w:p>
    <w:p w14:paraId="45CC811C" w14:textId="03F52CD8" w:rsidR="00D4137B" w:rsidRPr="00217C56" w:rsidRDefault="00D21BF9"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4.</w:t>
      </w:r>
      <w:r w:rsidR="00533A61" w:rsidRPr="00217C56">
        <w:rPr>
          <w:rFonts w:ascii="Arial" w:eastAsia="Times New Roman" w:hAnsi="Arial" w:cs="Arial"/>
          <w:color w:val="000000"/>
          <w:sz w:val="24"/>
          <w:szCs w:val="24"/>
          <w:lang w:eastAsia="es-CO"/>
        </w:rPr>
        <w:t xml:space="preserve"> </w:t>
      </w:r>
      <w:r w:rsidR="00D4137B" w:rsidRPr="00217C56">
        <w:rPr>
          <w:rFonts w:ascii="Arial" w:eastAsia="Times New Roman" w:hAnsi="Arial" w:cs="Arial"/>
          <w:color w:val="000000"/>
          <w:sz w:val="24"/>
          <w:szCs w:val="24"/>
          <w:lang w:eastAsia="es-CO"/>
        </w:rPr>
        <w:t>En consecuencia, las actividades desarrolladas en municipios o territorios determinados no constituyen una convocatoria abierta al público en general, ni generan por sí mismas un mecanismo de postulación individual, sino que corresponden a esquemas específicos de ejecución institucional definidos conforme a la planeación del Programa.</w:t>
      </w:r>
    </w:p>
    <w:p w14:paraId="1DA71C5A" w14:textId="77777777" w:rsidR="00533A61" w:rsidRPr="00217C56" w:rsidRDefault="00D21BF9"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5.</w:t>
      </w:r>
      <w:r w:rsidR="00533A61" w:rsidRPr="00217C56">
        <w:rPr>
          <w:rFonts w:ascii="Arial" w:eastAsia="Times New Roman" w:hAnsi="Arial" w:cs="Arial"/>
          <w:color w:val="000000"/>
          <w:sz w:val="24"/>
          <w:szCs w:val="24"/>
          <w:lang w:eastAsia="es-CO"/>
        </w:rPr>
        <w:t xml:space="preserve"> </w:t>
      </w:r>
      <w:r w:rsidR="00D4137B" w:rsidRPr="00217C56">
        <w:rPr>
          <w:rFonts w:ascii="Arial" w:eastAsia="Times New Roman" w:hAnsi="Arial" w:cs="Arial"/>
          <w:color w:val="000000"/>
          <w:sz w:val="24"/>
          <w:szCs w:val="24"/>
          <w:lang w:eastAsia="es-CO"/>
        </w:rPr>
        <w:t xml:space="preserve">Frente a la existencia de procedimientos, convocatorias, ventanillas, registros, mecanismos de postulación o trámites individuales, se precisa expresamente que, a la fecha, el Programa Colombia Solar no cuenta con un mecanismo abierto de inscripción individual mediante el cual los ciudadanos puedan solicitar directamente su vinculación o priorización. Lo anterior obedece a razones normativas, técnicas y administrativas. </w:t>
      </w:r>
    </w:p>
    <w:p w14:paraId="005C03B0" w14:textId="541B0606" w:rsidR="00D4137B" w:rsidRPr="00217C56" w:rsidRDefault="00D4137B"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Normativamente</w:t>
      </w:r>
      <w:r w:rsidR="002A1EED" w:rsidRPr="00217C56">
        <w:rPr>
          <w:rFonts w:ascii="Arial" w:eastAsia="Times New Roman" w:hAnsi="Arial" w:cs="Arial"/>
          <w:color w:val="000000"/>
          <w:sz w:val="24"/>
          <w:szCs w:val="24"/>
          <w:lang w:eastAsia="es-CO"/>
        </w:rPr>
        <w:t xml:space="preserve"> </w:t>
      </w:r>
      <w:r w:rsidR="00533A61" w:rsidRPr="00217C56">
        <w:rPr>
          <w:rFonts w:ascii="Arial" w:eastAsia="Times New Roman" w:hAnsi="Arial" w:cs="Arial"/>
          <w:color w:val="000000"/>
          <w:sz w:val="24"/>
          <w:szCs w:val="24"/>
          <w:lang w:eastAsia="es-CO"/>
        </w:rPr>
        <w:t xml:space="preserve">a lo </w:t>
      </w:r>
      <w:r w:rsidR="00D21BF9" w:rsidRPr="00217C56">
        <w:rPr>
          <w:rFonts w:ascii="Arial" w:eastAsia="Times New Roman" w:hAnsi="Arial" w:cs="Arial"/>
          <w:color w:val="000000"/>
          <w:sz w:val="24"/>
          <w:szCs w:val="24"/>
          <w:lang w:eastAsia="es-CO"/>
        </w:rPr>
        <w:t>establecido</w:t>
      </w:r>
      <w:r w:rsidR="00533A61" w:rsidRPr="00217C56">
        <w:rPr>
          <w:rFonts w:ascii="Arial" w:eastAsia="Times New Roman" w:hAnsi="Arial" w:cs="Arial"/>
          <w:color w:val="000000"/>
          <w:sz w:val="24"/>
          <w:szCs w:val="24"/>
          <w:lang w:eastAsia="es-CO"/>
        </w:rPr>
        <w:t xml:space="preserve"> en</w:t>
      </w:r>
      <w:r w:rsidRPr="00217C56">
        <w:rPr>
          <w:rFonts w:ascii="Arial" w:eastAsia="Times New Roman" w:hAnsi="Arial" w:cs="Arial"/>
          <w:color w:val="000000"/>
          <w:sz w:val="24"/>
          <w:szCs w:val="24"/>
          <w:lang w:eastAsia="es-CO"/>
        </w:rPr>
        <w:t xml:space="preserve"> la Resolución 40159 de 2026 </w:t>
      </w:r>
      <w:r w:rsidR="00533A61" w:rsidRPr="00217C56">
        <w:rPr>
          <w:rFonts w:ascii="Arial" w:eastAsia="Times New Roman" w:hAnsi="Arial" w:cs="Arial"/>
          <w:color w:val="000000"/>
          <w:sz w:val="24"/>
          <w:szCs w:val="24"/>
          <w:lang w:eastAsia="es-CO"/>
        </w:rPr>
        <w:t xml:space="preserve">que </w:t>
      </w:r>
      <w:r w:rsidRPr="00217C56">
        <w:rPr>
          <w:rFonts w:ascii="Arial" w:eastAsia="Times New Roman" w:hAnsi="Arial" w:cs="Arial"/>
          <w:color w:val="000000"/>
          <w:sz w:val="24"/>
          <w:szCs w:val="24"/>
          <w:lang w:eastAsia="es-CO"/>
        </w:rPr>
        <w:t xml:space="preserve">prevé una implementación organizada, progresiva y territorial, con criterios de focalización y verificación. Técnicamente, </w:t>
      </w:r>
      <w:r w:rsidR="00533A61" w:rsidRPr="00217C56">
        <w:rPr>
          <w:rFonts w:ascii="Arial" w:eastAsia="Times New Roman" w:hAnsi="Arial" w:cs="Arial"/>
          <w:color w:val="000000"/>
          <w:sz w:val="24"/>
          <w:szCs w:val="24"/>
          <w:lang w:eastAsia="es-CO"/>
        </w:rPr>
        <w:t>la instalación de sistemas solares requiere de</w:t>
      </w:r>
      <w:r w:rsidRPr="00217C56">
        <w:rPr>
          <w:rFonts w:ascii="Arial" w:eastAsia="Times New Roman" w:hAnsi="Arial" w:cs="Arial"/>
          <w:color w:val="000000"/>
          <w:sz w:val="24"/>
          <w:szCs w:val="24"/>
          <w:lang w:eastAsia="es-CO"/>
        </w:rPr>
        <w:t xml:space="preserve"> validar </w:t>
      </w:r>
      <w:r w:rsidR="00533A61" w:rsidRPr="00217C56">
        <w:rPr>
          <w:rFonts w:ascii="Arial" w:eastAsia="Times New Roman" w:hAnsi="Arial" w:cs="Arial"/>
          <w:color w:val="000000"/>
          <w:sz w:val="24"/>
          <w:szCs w:val="24"/>
          <w:lang w:eastAsia="es-CO"/>
        </w:rPr>
        <w:t xml:space="preserve">las </w:t>
      </w:r>
      <w:r w:rsidRPr="00217C56">
        <w:rPr>
          <w:rFonts w:ascii="Arial" w:eastAsia="Times New Roman" w:hAnsi="Arial" w:cs="Arial"/>
          <w:color w:val="000000"/>
          <w:sz w:val="24"/>
          <w:szCs w:val="24"/>
          <w:lang w:eastAsia="es-CO"/>
        </w:rPr>
        <w:t xml:space="preserve">condiciones del inmueble, </w:t>
      </w:r>
      <w:r w:rsidR="00533A61" w:rsidRPr="00217C56">
        <w:rPr>
          <w:rFonts w:ascii="Arial" w:eastAsia="Times New Roman" w:hAnsi="Arial" w:cs="Arial"/>
          <w:color w:val="000000"/>
          <w:sz w:val="24"/>
          <w:szCs w:val="24"/>
          <w:lang w:eastAsia="es-CO"/>
        </w:rPr>
        <w:t xml:space="preserve">la </w:t>
      </w:r>
      <w:r w:rsidRPr="00217C56">
        <w:rPr>
          <w:rFonts w:ascii="Arial" w:eastAsia="Times New Roman" w:hAnsi="Arial" w:cs="Arial"/>
          <w:color w:val="000000"/>
          <w:sz w:val="24"/>
          <w:szCs w:val="24"/>
          <w:lang w:eastAsia="es-CO"/>
        </w:rPr>
        <w:t xml:space="preserve">infraestructura eléctrica, </w:t>
      </w:r>
      <w:r w:rsidR="00533A61" w:rsidRPr="00217C56">
        <w:rPr>
          <w:rFonts w:ascii="Arial" w:eastAsia="Times New Roman" w:hAnsi="Arial" w:cs="Arial"/>
          <w:color w:val="000000"/>
          <w:sz w:val="24"/>
          <w:szCs w:val="24"/>
          <w:lang w:eastAsia="es-CO"/>
        </w:rPr>
        <w:t xml:space="preserve">la </w:t>
      </w:r>
      <w:r w:rsidRPr="00217C56">
        <w:rPr>
          <w:rFonts w:ascii="Arial" w:eastAsia="Times New Roman" w:hAnsi="Arial" w:cs="Arial"/>
          <w:color w:val="000000"/>
          <w:sz w:val="24"/>
          <w:szCs w:val="24"/>
          <w:lang w:eastAsia="es-CO"/>
        </w:rPr>
        <w:t xml:space="preserve">disponibilidad de medición, </w:t>
      </w:r>
      <w:r w:rsidR="00533A61" w:rsidRPr="00217C56">
        <w:rPr>
          <w:rFonts w:ascii="Arial" w:eastAsia="Times New Roman" w:hAnsi="Arial" w:cs="Arial"/>
          <w:color w:val="000000"/>
          <w:sz w:val="24"/>
          <w:szCs w:val="24"/>
          <w:lang w:eastAsia="es-CO"/>
        </w:rPr>
        <w:t xml:space="preserve">la </w:t>
      </w:r>
      <w:r w:rsidRPr="00217C56">
        <w:rPr>
          <w:rFonts w:ascii="Arial" w:eastAsia="Times New Roman" w:hAnsi="Arial" w:cs="Arial"/>
          <w:color w:val="000000"/>
          <w:sz w:val="24"/>
          <w:szCs w:val="24"/>
          <w:lang w:eastAsia="es-CO"/>
        </w:rPr>
        <w:t>capacidad de transformadores, conexión a red, condiciones estructurales de la vivienda y viabilidad de instalación. Administrativamente, la ejecución exige planeación presupuestal, contratación, articulación con entidades ejecutoras, operadores de red y demás actores territoriales, lo cual impide que el Programa funcione como una ventanilla individual de atención por demanda.</w:t>
      </w:r>
    </w:p>
    <w:p w14:paraId="383CDA31" w14:textId="4D3776CE" w:rsidR="00D4137B" w:rsidRPr="00217C56" w:rsidRDefault="00D21BF9"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6.</w:t>
      </w:r>
      <w:r w:rsidR="00217C56" w:rsidRPr="00217C56">
        <w:rPr>
          <w:rFonts w:ascii="Arial" w:eastAsia="Times New Roman" w:hAnsi="Arial" w:cs="Arial"/>
          <w:color w:val="000000"/>
          <w:sz w:val="24"/>
          <w:szCs w:val="24"/>
          <w:lang w:eastAsia="es-CO"/>
        </w:rPr>
        <w:t xml:space="preserve"> </w:t>
      </w:r>
      <w:r w:rsidR="00D4137B" w:rsidRPr="00217C56">
        <w:rPr>
          <w:rFonts w:ascii="Arial" w:eastAsia="Times New Roman" w:hAnsi="Arial" w:cs="Arial"/>
          <w:color w:val="000000"/>
          <w:sz w:val="24"/>
          <w:szCs w:val="24"/>
          <w:lang w:eastAsia="es-CO"/>
        </w:rPr>
        <w:t>Por lo anterior, la respuesta emitida mediante radicado No. 2-2026-027116 del 16 de junio de 2026 no desconoció la existencia del Programa ni su fase de implementación, sino que explicó que la ciudadanía no debía adelantar trámites individuales mientras no existiera un mecanismo oficial de</w:t>
      </w:r>
      <w:r w:rsidRPr="00217C56">
        <w:rPr>
          <w:rFonts w:ascii="Arial" w:eastAsia="Times New Roman" w:hAnsi="Arial" w:cs="Arial"/>
          <w:color w:val="000000"/>
          <w:sz w:val="24"/>
          <w:szCs w:val="24"/>
          <w:lang w:eastAsia="es-CO"/>
        </w:rPr>
        <w:t xml:space="preserve"> </w:t>
      </w:r>
      <w:r w:rsidR="00D4137B" w:rsidRPr="00217C56">
        <w:rPr>
          <w:rFonts w:ascii="Arial" w:eastAsia="Times New Roman" w:hAnsi="Arial" w:cs="Arial"/>
          <w:color w:val="000000"/>
          <w:sz w:val="24"/>
          <w:szCs w:val="24"/>
          <w:lang w:eastAsia="es-CO"/>
        </w:rPr>
        <w:t>participación,</w:t>
      </w:r>
      <w:r w:rsidRPr="00217C56">
        <w:rPr>
          <w:rFonts w:ascii="Arial" w:eastAsia="Times New Roman" w:hAnsi="Arial" w:cs="Arial"/>
          <w:color w:val="000000"/>
          <w:sz w:val="24"/>
          <w:szCs w:val="24"/>
          <w:lang w:eastAsia="es-CO"/>
        </w:rPr>
        <w:t xml:space="preserve"> </w:t>
      </w:r>
      <w:r w:rsidR="00D4137B" w:rsidRPr="00217C56">
        <w:rPr>
          <w:rFonts w:ascii="Arial" w:eastAsia="Times New Roman" w:hAnsi="Arial" w:cs="Arial"/>
          <w:color w:val="000000"/>
          <w:sz w:val="24"/>
          <w:szCs w:val="24"/>
          <w:lang w:eastAsia="es-CO"/>
        </w:rPr>
        <w:t>convocatoria o postulación directa. Las intervenciones actualmente adelantadas en territorios específicos corresponden a la implementación institucional progresiva del Programa y no a una convocatoria abierta ni a un esquema de solicitud individual.</w:t>
      </w:r>
    </w:p>
    <w:p w14:paraId="29B7108E" w14:textId="77777777" w:rsidR="00D4137B" w:rsidRPr="00217C56" w:rsidRDefault="00D4137B"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 xml:space="preserve">En ese sentido, las afirmaciones del accionante parten de una interpretación equivocada del alcance de las actividades piloto o territoriales actualmente en ejecución, pues la existencia de intervenciones en determinados municipios no implica que exista una convocatoria nacional abierta, ni que cualquier ciudadano pueda exigir la instalación inmediata de una solución solar en su vivienda. El </w:t>
      </w:r>
      <w:r w:rsidRPr="00217C56">
        <w:rPr>
          <w:rFonts w:ascii="Arial" w:eastAsia="Times New Roman" w:hAnsi="Arial" w:cs="Arial"/>
          <w:color w:val="000000"/>
          <w:sz w:val="24"/>
          <w:szCs w:val="24"/>
          <w:lang w:eastAsia="es-CO"/>
        </w:rPr>
        <w:lastRenderedPageBreak/>
        <w:t>Programa Colombia Solar se desarrolla por fases, conforme a criterios técnicos, sociales, energéticos, presupuestales y regulatorios, y su cobertura se ampliará gradualmente de acuerdo con la planeación institucional y la disponibilidad de recursos.</w:t>
      </w:r>
    </w:p>
    <w:p w14:paraId="6F02EBCE" w14:textId="77777777" w:rsidR="0019226C" w:rsidRPr="00217C56" w:rsidRDefault="0019226C"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7. Durante la presente vigencia, el Ministerio inició el despliegue del Programa en la región Caribe, particularmente mediante proyectos piloto y primeras intervenciones territoriales en zonas previamente focalizadas, con el propósito de validar los componentes técnicos, sociales, operativos, regulatorios, institucionales y de articulación necesarios para su posterior expansión gradual hacia otros departamentos del país.  </w:t>
      </w:r>
    </w:p>
    <w:p w14:paraId="1E138EBC" w14:textId="77777777" w:rsidR="00D4137B" w:rsidRPr="00217C56" w:rsidRDefault="0019226C"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8.</w:t>
      </w:r>
      <w:r w:rsidR="00D4137B" w:rsidRPr="00217C56">
        <w:rPr>
          <w:rFonts w:ascii="Arial" w:eastAsia="Times New Roman" w:hAnsi="Arial" w:cs="Arial"/>
          <w:color w:val="000000"/>
          <w:sz w:val="24"/>
          <w:szCs w:val="24"/>
          <w:lang w:eastAsia="es-CO"/>
        </w:rPr>
        <w:t>En relación con la condición de víctima del conflicto armado, desempleo u otras circunstancias de vulnerabilidad, debe precisarse que tales condiciones pueden ser relevantes dentro del análisis social general de los territorios y de la población potencialmente beneficiaria; sin embargo, actualmente no constituyen por sí mismas un derecho automático, preferencial o individual de acceso al Programa Colombia Solar, ni sustituyen los procesos de focalización territorial, caracterización y verificación técnica establecidos para su implementación. En consecuencia, ninguna persona adquiere el derecho subjetivo a la instalación de un sistema solar fotovoltaico únicamente por acreditar condiciones de vulnerabilidad, cuando el territorio no ha sido focalizado o cuando no se han surtido las etapas técnicas y administrativas correspondientes.</w:t>
      </w:r>
    </w:p>
    <w:p w14:paraId="1BA7FBFF" w14:textId="77777777" w:rsidR="00217C56" w:rsidRPr="00217C56" w:rsidRDefault="0019226C"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9.</w:t>
      </w:r>
      <w:r w:rsidR="00C144AD" w:rsidRPr="00217C56">
        <w:rPr>
          <w:rFonts w:ascii="Arial" w:eastAsia="Times New Roman" w:hAnsi="Arial" w:cs="Arial"/>
          <w:color w:val="000000"/>
          <w:sz w:val="24"/>
          <w:szCs w:val="24"/>
          <w:lang w:eastAsia="es-CO"/>
        </w:rPr>
        <w:t> </w:t>
      </w:r>
      <w:r w:rsidR="002A1EED" w:rsidRPr="00217C56">
        <w:rPr>
          <w:rFonts w:ascii="Arial" w:eastAsia="Times New Roman" w:hAnsi="Arial" w:cs="Arial"/>
          <w:color w:val="000000"/>
          <w:sz w:val="24"/>
          <w:szCs w:val="24"/>
          <w:lang w:eastAsia="es-CO"/>
        </w:rPr>
        <w:t>En conclusión, el Ministerio de Minas y Energía ha suministrado</w:t>
      </w:r>
      <w:r w:rsidR="00217C56" w:rsidRPr="00217C56">
        <w:rPr>
          <w:rFonts w:ascii="Arial" w:eastAsia="Times New Roman" w:hAnsi="Arial" w:cs="Arial"/>
          <w:color w:val="000000"/>
          <w:sz w:val="24"/>
          <w:szCs w:val="24"/>
          <w:lang w:eastAsia="es-CO"/>
        </w:rPr>
        <w:t xml:space="preserve"> al peticionario </w:t>
      </w:r>
      <w:r w:rsidR="002A1EED" w:rsidRPr="00217C56">
        <w:rPr>
          <w:rFonts w:ascii="Arial" w:eastAsia="Times New Roman" w:hAnsi="Arial" w:cs="Arial"/>
          <w:color w:val="000000"/>
          <w:sz w:val="24"/>
          <w:szCs w:val="24"/>
          <w:lang w:eastAsia="es-CO"/>
        </w:rPr>
        <w:t xml:space="preserve">información clara y suficiente sobre el Programa Colombia Solar, su marco normativo, su estado de implementación y la inexistencia actual de mecanismos de postulación individual. </w:t>
      </w:r>
    </w:p>
    <w:p w14:paraId="5ECE3935" w14:textId="4CDFD7E9" w:rsidR="00C144AD" w:rsidRPr="00217C56" w:rsidRDefault="00217C56"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Así mismo, se reitera que el Programa no opera a partir de solicitudes individuales presentadas directamente por los ciudadanos, sino mediante procesos de focalización territorial y verificación objetiva del cumplimiento de los requisitos establecidos en la normativa y lineamientos aplicables. En consecuencia, no se advierte la configuración de una vulneración de los derechos fundamentales invocados por el accionante, toda vez que las actuaciones adelantadas se han ajustado al marco jurídico y procedimental que regula el acceso a los beneficios del Programa Colombia Solar.</w:t>
      </w:r>
    </w:p>
    <w:p w14:paraId="2875978C" w14:textId="77777777" w:rsidR="00C144AD" w:rsidRPr="00217C56" w:rsidRDefault="00C144AD" w:rsidP="00217C56">
      <w:pPr>
        <w:shd w:val="clear" w:color="auto" w:fill="FFFFFF"/>
        <w:spacing w:line="240" w:lineRule="auto"/>
        <w:jc w:val="both"/>
        <w:textAlignment w:val="baseline"/>
        <w:rPr>
          <w:rFonts w:ascii="Arial" w:eastAsia="Times New Roman" w:hAnsi="Arial" w:cs="Arial"/>
          <w:color w:val="000000"/>
          <w:sz w:val="24"/>
          <w:szCs w:val="24"/>
          <w:lang w:eastAsia="es-CO"/>
        </w:rPr>
      </w:pPr>
      <w:r w:rsidRPr="00217C56">
        <w:rPr>
          <w:rFonts w:ascii="Arial" w:eastAsia="Times New Roman" w:hAnsi="Arial" w:cs="Arial"/>
          <w:color w:val="000000"/>
          <w:sz w:val="24"/>
          <w:szCs w:val="24"/>
          <w:lang w:eastAsia="es-CO"/>
        </w:rPr>
        <w:t> </w:t>
      </w:r>
    </w:p>
    <w:p w14:paraId="4243A1E9" w14:textId="77777777" w:rsidR="00C144AD" w:rsidRPr="00C144AD" w:rsidRDefault="00C144AD" w:rsidP="00C144AD">
      <w:pPr>
        <w:shd w:val="clear" w:color="auto" w:fill="FFFFFF"/>
        <w:spacing w:line="240" w:lineRule="auto"/>
        <w:textAlignment w:val="baseline"/>
        <w:rPr>
          <w:rFonts w:ascii="Calibri" w:eastAsia="Times New Roman" w:hAnsi="Calibri" w:cs="Calibri"/>
          <w:color w:val="000000"/>
          <w:sz w:val="24"/>
          <w:szCs w:val="24"/>
          <w:lang w:eastAsia="es-CO"/>
        </w:rPr>
      </w:pPr>
      <w:r w:rsidRPr="00C144AD">
        <w:rPr>
          <w:rFonts w:ascii="Calibri" w:eastAsia="Times New Roman" w:hAnsi="Calibri" w:cs="Calibri"/>
          <w:color w:val="000000"/>
          <w:sz w:val="24"/>
          <w:szCs w:val="24"/>
          <w:lang w:eastAsia="es-CO"/>
        </w:rPr>
        <w:t> </w:t>
      </w:r>
    </w:p>
    <w:sectPr w:rsidR="00C144AD" w:rsidRPr="00C144A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F42FF"/>
    <w:multiLevelType w:val="hybridMultilevel"/>
    <w:tmpl w:val="D5803E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772A82"/>
    <w:multiLevelType w:val="hybridMultilevel"/>
    <w:tmpl w:val="79BECB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941FA"/>
    <w:multiLevelType w:val="hybridMultilevel"/>
    <w:tmpl w:val="D15AED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3347768">
    <w:abstractNumId w:val="0"/>
  </w:num>
  <w:num w:numId="2" w16cid:durableId="1366977938">
    <w:abstractNumId w:val="1"/>
  </w:num>
  <w:num w:numId="3" w16cid:durableId="204682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597"/>
    <w:rsid w:val="0019226C"/>
    <w:rsid w:val="001F641C"/>
    <w:rsid w:val="00217C56"/>
    <w:rsid w:val="002A1EED"/>
    <w:rsid w:val="00533A61"/>
    <w:rsid w:val="00570D38"/>
    <w:rsid w:val="0066099B"/>
    <w:rsid w:val="00972A59"/>
    <w:rsid w:val="00C06597"/>
    <w:rsid w:val="00C144AD"/>
    <w:rsid w:val="00C46919"/>
    <w:rsid w:val="00D21BF9"/>
    <w:rsid w:val="00D4137B"/>
    <w:rsid w:val="00F949D7"/>
    <w:rsid w:val="00FA62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F8F0"/>
  <w15:chartTrackingRefBased/>
  <w15:docId w15:val="{341A3AF9-030D-4C8F-A1FD-2342A9BCD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49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823632">
      <w:bodyDiv w:val="1"/>
      <w:marLeft w:val="0"/>
      <w:marRight w:val="0"/>
      <w:marTop w:val="0"/>
      <w:marBottom w:val="0"/>
      <w:divBdr>
        <w:top w:val="none" w:sz="0" w:space="0" w:color="auto"/>
        <w:left w:val="none" w:sz="0" w:space="0" w:color="auto"/>
        <w:bottom w:val="none" w:sz="0" w:space="0" w:color="auto"/>
        <w:right w:val="none" w:sz="0" w:space="0" w:color="auto"/>
      </w:divBdr>
      <w:divsChild>
        <w:div w:id="122699513">
          <w:marLeft w:val="0"/>
          <w:marRight w:val="0"/>
          <w:marTop w:val="0"/>
          <w:marBottom w:val="0"/>
          <w:divBdr>
            <w:top w:val="none" w:sz="0" w:space="0" w:color="auto"/>
            <w:left w:val="none" w:sz="0" w:space="0" w:color="auto"/>
            <w:bottom w:val="none" w:sz="0" w:space="0" w:color="auto"/>
            <w:right w:val="none" w:sz="0" w:space="0" w:color="auto"/>
          </w:divBdr>
        </w:div>
        <w:div w:id="2049331389">
          <w:marLeft w:val="0"/>
          <w:marRight w:val="0"/>
          <w:marTop w:val="0"/>
          <w:marBottom w:val="0"/>
          <w:divBdr>
            <w:top w:val="none" w:sz="0" w:space="0" w:color="auto"/>
            <w:left w:val="none" w:sz="0" w:space="0" w:color="auto"/>
            <w:bottom w:val="none" w:sz="0" w:space="0" w:color="auto"/>
            <w:right w:val="none" w:sz="0" w:space="0" w:color="auto"/>
          </w:divBdr>
        </w:div>
        <w:div w:id="262108143">
          <w:marLeft w:val="0"/>
          <w:marRight w:val="0"/>
          <w:marTop w:val="0"/>
          <w:marBottom w:val="0"/>
          <w:divBdr>
            <w:top w:val="none" w:sz="0" w:space="0" w:color="auto"/>
            <w:left w:val="none" w:sz="0" w:space="0" w:color="auto"/>
            <w:bottom w:val="none" w:sz="0" w:space="0" w:color="auto"/>
            <w:right w:val="none" w:sz="0" w:space="0" w:color="auto"/>
          </w:divBdr>
        </w:div>
        <w:div w:id="1245452628">
          <w:marLeft w:val="0"/>
          <w:marRight w:val="0"/>
          <w:marTop w:val="0"/>
          <w:marBottom w:val="0"/>
          <w:divBdr>
            <w:top w:val="none" w:sz="0" w:space="0" w:color="auto"/>
            <w:left w:val="none" w:sz="0" w:space="0" w:color="auto"/>
            <w:bottom w:val="none" w:sz="0" w:space="0" w:color="auto"/>
            <w:right w:val="none" w:sz="0" w:space="0" w:color="auto"/>
          </w:divBdr>
        </w:div>
        <w:div w:id="1209493836">
          <w:marLeft w:val="0"/>
          <w:marRight w:val="0"/>
          <w:marTop w:val="0"/>
          <w:marBottom w:val="160"/>
          <w:divBdr>
            <w:top w:val="none" w:sz="0" w:space="0" w:color="auto"/>
            <w:left w:val="none" w:sz="0" w:space="0" w:color="auto"/>
            <w:bottom w:val="none" w:sz="0" w:space="0" w:color="auto"/>
            <w:right w:val="none" w:sz="0" w:space="0" w:color="auto"/>
          </w:divBdr>
        </w:div>
        <w:div w:id="929702616">
          <w:marLeft w:val="0"/>
          <w:marRight w:val="0"/>
          <w:marTop w:val="0"/>
          <w:marBottom w:val="160"/>
          <w:divBdr>
            <w:top w:val="none" w:sz="0" w:space="0" w:color="auto"/>
            <w:left w:val="none" w:sz="0" w:space="0" w:color="auto"/>
            <w:bottom w:val="none" w:sz="0" w:space="0" w:color="auto"/>
            <w:right w:val="none" w:sz="0" w:space="0" w:color="auto"/>
          </w:divBdr>
        </w:div>
        <w:div w:id="1064717859">
          <w:marLeft w:val="0"/>
          <w:marRight w:val="0"/>
          <w:marTop w:val="0"/>
          <w:marBottom w:val="160"/>
          <w:divBdr>
            <w:top w:val="none" w:sz="0" w:space="0" w:color="auto"/>
            <w:left w:val="none" w:sz="0" w:space="0" w:color="auto"/>
            <w:bottom w:val="none" w:sz="0" w:space="0" w:color="auto"/>
            <w:right w:val="none" w:sz="0" w:space="0" w:color="auto"/>
          </w:divBdr>
        </w:div>
        <w:div w:id="788011325">
          <w:marLeft w:val="0"/>
          <w:marRight w:val="0"/>
          <w:marTop w:val="0"/>
          <w:marBottom w:val="160"/>
          <w:divBdr>
            <w:top w:val="none" w:sz="0" w:space="0" w:color="auto"/>
            <w:left w:val="none" w:sz="0" w:space="0" w:color="auto"/>
            <w:bottom w:val="none" w:sz="0" w:space="0" w:color="auto"/>
            <w:right w:val="none" w:sz="0" w:space="0" w:color="auto"/>
          </w:divBdr>
        </w:div>
        <w:div w:id="1404376153">
          <w:marLeft w:val="0"/>
          <w:marRight w:val="0"/>
          <w:marTop w:val="0"/>
          <w:marBottom w:val="160"/>
          <w:divBdr>
            <w:top w:val="none" w:sz="0" w:space="0" w:color="auto"/>
            <w:left w:val="none" w:sz="0" w:space="0" w:color="auto"/>
            <w:bottom w:val="none" w:sz="0" w:space="0" w:color="auto"/>
            <w:right w:val="none" w:sz="0" w:space="0" w:color="auto"/>
          </w:divBdr>
        </w:div>
        <w:div w:id="488444349">
          <w:marLeft w:val="0"/>
          <w:marRight w:val="0"/>
          <w:marTop w:val="0"/>
          <w:marBottom w:val="160"/>
          <w:divBdr>
            <w:top w:val="none" w:sz="0" w:space="0" w:color="auto"/>
            <w:left w:val="none" w:sz="0" w:space="0" w:color="auto"/>
            <w:bottom w:val="none" w:sz="0" w:space="0" w:color="auto"/>
            <w:right w:val="none" w:sz="0" w:space="0" w:color="auto"/>
          </w:divBdr>
        </w:div>
        <w:div w:id="58869225">
          <w:marLeft w:val="0"/>
          <w:marRight w:val="0"/>
          <w:marTop w:val="0"/>
          <w:marBottom w:val="160"/>
          <w:divBdr>
            <w:top w:val="none" w:sz="0" w:space="0" w:color="auto"/>
            <w:left w:val="none" w:sz="0" w:space="0" w:color="auto"/>
            <w:bottom w:val="none" w:sz="0" w:space="0" w:color="auto"/>
            <w:right w:val="none" w:sz="0" w:space="0" w:color="auto"/>
          </w:divBdr>
        </w:div>
        <w:div w:id="246772031">
          <w:marLeft w:val="0"/>
          <w:marRight w:val="0"/>
          <w:marTop w:val="0"/>
          <w:marBottom w:val="160"/>
          <w:divBdr>
            <w:top w:val="none" w:sz="0" w:space="0" w:color="auto"/>
            <w:left w:val="none" w:sz="0" w:space="0" w:color="auto"/>
            <w:bottom w:val="none" w:sz="0" w:space="0" w:color="auto"/>
            <w:right w:val="none" w:sz="0" w:space="0" w:color="auto"/>
          </w:divBdr>
        </w:div>
        <w:div w:id="700671869">
          <w:marLeft w:val="0"/>
          <w:marRight w:val="0"/>
          <w:marTop w:val="0"/>
          <w:marBottom w:val="160"/>
          <w:divBdr>
            <w:top w:val="none" w:sz="0" w:space="0" w:color="auto"/>
            <w:left w:val="none" w:sz="0" w:space="0" w:color="auto"/>
            <w:bottom w:val="none" w:sz="0" w:space="0" w:color="auto"/>
            <w:right w:val="none" w:sz="0" w:space="0" w:color="auto"/>
          </w:divBdr>
        </w:div>
        <w:div w:id="1117287867">
          <w:marLeft w:val="0"/>
          <w:marRight w:val="0"/>
          <w:marTop w:val="0"/>
          <w:marBottom w:val="160"/>
          <w:divBdr>
            <w:top w:val="none" w:sz="0" w:space="0" w:color="auto"/>
            <w:left w:val="none" w:sz="0" w:space="0" w:color="auto"/>
            <w:bottom w:val="none" w:sz="0" w:space="0" w:color="auto"/>
            <w:right w:val="none" w:sz="0" w:space="0" w:color="auto"/>
          </w:divBdr>
        </w:div>
        <w:div w:id="604729639">
          <w:marLeft w:val="0"/>
          <w:marRight w:val="0"/>
          <w:marTop w:val="0"/>
          <w:marBottom w:val="160"/>
          <w:divBdr>
            <w:top w:val="none" w:sz="0" w:space="0" w:color="auto"/>
            <w:left w:val="none" w:sz="0" w:space="0" w:color="auto"/>
            <w:bottom w:val="none" w:sz="0" w:space="0" w:color="auto"/>
            <w:right w:val="none" w:sz="0" w:space="0" w:color="auto"/>
          </w:divBdr>
        </w:div>
        <w:div w:id="405079259">
          <w:marLeft w:val="0"/>
          <w:marRight w:val="0"/>
          <w:marTop w:val="0"/>
          <w:marBottom w:val="160"/>
          <w:divBdr>
            <w:top w:val="none" w:sz="0" w:space="0" w:color="auto"/>
            <w:left w:val="none" w:sz="0" w:space="0" w:color="auto"/>
            <w:bottom w:val="none" w:sz="0" w:space="0" w:color="auto"/>
            <w:right w:val="none" w:sz="0" w:space="0" w:color="auto"/>
          </w:divBdr>
        </w:div>
        <w:div w:id="1486361290">
          <w:marLeft w:val="0"/>
          <w:marRight w:val="0"/>
          <w:marTop w:val="0"/>
          <w:marBottom w:val="160"/>
          <w:divBdr>
            <w:top w:val="none" w:sz="0" w:space="0" w:color="auto"/>
            <w:left w:val="none" w:sz="0" w:space="0" w:color="auto"/>
            <w:bottom w:val="none" w:sz="0" w:space="0" w:color="auto"/>
            <w:right w:val="none" w:sz="0" w:space="0" w:color="auto"/>
          </w:divBdr>
        </w:div>
        <w:div w:id="1745300186">
          <w:marLeft w:val="0"/>
          <w:marRight w:val="0"/>
          <w:marTop w:val="0"/>
          <w:marBottom w:val="160"/>
          <w:divBdr>
            <w:top w:val="none" w:sz="0" w:space="0" w:color="auto"/>
            <w:left w:val="none" w:sz="0" w:space="0" w:color="auto"/>
            <w:bottom w:val="none" w:sz="0" w:space="0" w:color="auto"/>
            <w:right w:val="none" w:sz="0" w:space="0" w:color="auto"/>
          </w:divBdr>
        </w:div>
        <w:div w:id="160850523">
          <w:marLeft w:val="0"/>
          <w:marRight w:val="0"/>
          <w:marTop w:val="0"/>
          <w:marBottom w:val="160"/>
          <w:divBdr>
            <w:top w:val="none" w:sz="0" w:space="0" w:color="auto"/>
            <w:left w:val="none" w:sz="0" w:space="0" w:color="auto"/>
            <w:bottom w:val="none" w:sz="0" w:space="0" w:color="auto"/>
            <w:right w:val="none" w:sz="0" w:space="0" w:color="auto"/>
          </w:divBdr>
        </w:div>
        <w:div w:id="1394507315">
          <w:marLeft w:val="0"/>
          <w:marRight w:val="0"/>
          <w:marTop w:val="0"/>
          <w:marBottom w:val="160"/>
          <w:divBdr>
            <w:top w:val="none" w:sz="0" w:space="0" w:color="auto"/>
            <w:left w:val="none" w:sz="0" w:space="0" w:color="auto"/>
            <w:bottom w:val="none" w:sz="0" w:space="0" w:color="auto"/>
            <w:right w:val="none" w:sz="0" w:space="0" w:color="auto"/>
          </w:divBdr>
        </w:div>
        <w:div w:id="128475883">
          <w:marLeft w:val="0"/>
          <w:marRight w:val="0"/>
          <w:marTop w:val="0"/>
          <w:marBottom w:val="160"/>
          <w:divBdr>
            <w:top w:val="none" w:sz="0" w:space="0" w:color="auto"/>
            <w:left w:val="none" w:sz="0" w:space="0" w:color="auto"/>
            <w:bottom w:val="none" w:sz="0" w:space="0" w:color="auto"/>
            <w:right w:val="none" w:sz="0" w:space="0" w:color="auto"/>
          </w:divBdr>
        </w:div>
        <w:div w:id="1687950330">
          <w:marLeft w:val="0"/>
          <w:marRight w:val="0"/>
          <w:marTop w:val="0"/>
          <w:marBottom w:val="160"/>
          <w:divBdr>
            <w:top w:val="none" w:sz="0" w:space="0" w:color="auto"/>
            <w:left w:val="none" w:sz="0" w:space="0" w:color="auto"/>
            <w:bottom w:val="none" w:sz="0" w:space="0" w:color="auto"/>
            <w:right w:val="none" w:sz="0" w:space="0" w:color="auto"/>
          </w:divBdr>
        </w:div>
        <w:div w:id="1485781646">
          <w:marLeft w:val="0"/>
          <w:marRight w:val="0"/>
          <w:marTop w:val="0"/>
          <w:marBottom w:val="160"/>
          <w:divBdr>
            <w:top w:val="none" w:sz="0" w:space="0" w:color="auto"/>
            <w:left w:val="none" w:sz="0" w:space="0" w:color="auto"/>
            <w:bottom w:val="none" w:sz="0" w:space="0" w:color="auto"/>
            <w:right w:val="none" w:sz="0" w:space="0" w:color="auto"/>
          </w:divBdr>
        </w:div>
        <w:div w:id="1848446037">
          <w:marLeft w:val="0"/>
          <w:marRight w:val="0"/>
          <w:marTop w:val="0"/>
          <w:marBottom w:val="160"/>
          <w:divBdr>
            <w:top w:val="none" w:sz="0" w:space="0" w:color="auto"/>
            <w:left w:val="none" w:sz="0" w:space="0" w:color="auto"/>
            <w:bottom w:val="none" w:sz="0" w:space="0" w:color="auto"/>
            <w:right w:val="none" w:sz="0" w:space="0" w:color="auto"/>
          </w:divBdr>
        </w:div>
        <w:div w:id="737820924">
          <w:marLeft w:val="0"/>
          <w:marRight w:val="0"/>
          <w:marTop w:val="0"/>
          <w:marBottom w:val="160"/>
          <w:divBdr>
            <w:top w:val="none" w:sz="0" w:space="0" w:color="auto"/>
            <w:left w:val="none" w:sz="0" w:space="0" w:color="auto"/>
            <w:bottom w:val="none" w:sz="0" w:space="0" w:color="auto"/>
            <w:right w:val="none" w:sz="0" w:space="0" w:color="auto"/>
          </w:divBdr>
        </w:div>
        <w:div w:id="361710455">
          <w:marLeft w:val="0"/>
          <w:marRight w:val="0"/>
          <w:marTop w:val="0"/>
          <w:marBottom w:val="160"/>
          <w:divBdr>
            <w:top w:val="none" w:sz="0" w:space="0" w:color="auto"/>
            <w:left w:val="none" w:sz="0" w:space="0" w:color="auto"/>
            <w:bottom w:val="none" w:sz="0" w:space="0" w:color="auto"/>
            <w:right w:val="none" w:sz="0" w:space="0" w:color="auto"/>
          </w:divBdr>
        </w:div>
        <w:div w:id="1144587370">
          <w:marLeft w:val="0"/>
          <w:marRight w:val="0"/>
          <w:marTop w:val="0"/>
          <w:marBottom w:val="160"/>
          <w:divBdr>
            <w:top w:val="none" w:sz="0" w:space="0" w:color="auto"/>
            <w:left w:val="none" w:sz="0" w:space="0" w:color="auto"/>
            <w:bottom w:val="none" w:sz="0" w:space="0" w:color="auto"/>
            <w:right w:val="none" w:sz="0" w:space="0" w:color="auto"/>
          </w:divBdr>
        </w:div>
        <w:div w:id="1517773281">
          <w:marLeft w:val="0"/>
          <w:marRight w:val="0"/>
          <w:marTop w:val="0"/>
          <w:marBottom w:val="160"/>
          <w:divBdr>
            <w:top w:val="none" w:sz="0" w:space="0" w:color="auto"/>
            <w:left w:val="none" w:sz="0" w:space="0" w:color="auto"/>
            <w:bottom w:val="none" w:sz="0" w:space="0" w:color="auto"/>
            <w:right w:val="none" w:sz="0" w:space="0" w:color="auto"/>
          </w:divBdr>
        </w:div>
        <w:div w:id="159275138">
          <w:marLeft w:val="0"/>
          <w:marRight w:val="0"/>
          <w:marTop w:val="0"/>
          <w:marBottom w:val="160"/>
          <w:divBdr>
            <w:top w:val="none" w:sz="0" w:space="0" w:color="auto"/>
            <w:left w:val="none" w:sz="0" w:space="0" w:color="auto"/>
            <w:bottom w:val="none" w:sz="0" w:space="0" w:color="auto"/>
            <w:right w:val="none" w:sz="0" w:space="0" w:color="auto"/>
          </w:divBdr>
        </w:div>
        <w:div w:id="655692466">
          <w:marLeft w:val="0"/>
          <w:marRight w:val="0"/>
          <w:marTop w:val="0"/>
          <w:marBottom w:val="160"/>
          <w:divBdr>
            <w:top w:val="none" w:sz="0" w:space="0" w:color="auto"/>
            <w:left w:val="none" w:sz="0" w:space="0" w:color="auto"/>
            <w:bottom w:val="none" w:sz="0" w:space="0" w:color="auto"/>
            <w:right w:val="none" w:sz="0" w:space="0" w:color="auto"/>
          </w:divBdr>
        </w:div>
        <w:div w:id="912275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1322</Words>
  <Characters>7275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Carlos Ramos Ruiz</dc:creator>
  <cp:keywords/>
  <dc:description/>
  <cp:lastModifiedBy>Alexandra Rodriguez Novoa</cp:lastModifiedBy>
  <cp:revision>2</cp:revision>
  <dcterms:created xsi:type="dcterms:W3CDTF">2026-06-26T16:31:00Z</dcterms:created>
  <dcterms:modified xsi:type="dcterms:W3CDTF">2026-06-26T16:31:00Z</dcterms:modified>
</cp:coreProperties>
</file>